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ind w:left="-15" w:hanging="0"/>
        <w:jc w:val="both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WYMAGANE  DOKUMENTY</w:t>
      </w:r>
    </w:p>
    <w:p>
      <w:pPr>
        <w:pStyle w:val="Normal"/>
        <w:jc w:val="both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 konkursu ofert na świadczenie usług medycznych</w:t>
      </w:r>
    </w:p>
    <w:p>
      <w:pPr>
        <w:pStyle w:val="Normal"/>
        <w:jc w:val="both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dyplom,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specjalizacje, 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prawo wykonywania zawodu, ( dotyczy zawodu w którym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występuje),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rejestru indywidualnych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praktyk lekarskich lub pielęgniarskich  z Izby lekarskiej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lub pielęgniarskiej z numerem  REGON, NIP,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ewidencji działalności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gospodarczej,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umowa ubezpieczeniowa,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ofertę zawierającą cenę  proponowanej usługi medycznej,  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wymiar zatrudnienia ( ilość godzin), oraz proponowany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tygodniowy harmonogram czasu pracy,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 zapoznaniu się z treścią ogłoszenia,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lekarskie od lekarza medycyny pracy o  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zdolności do wykonywania zawodu,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z Krajowego Rejestru Karnego o 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niekaralności.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Dokumenty składane w formie kserokopii powinny być poświadczone za zgodność z oryginałem przez Oferenta, a w razie wątpliwości powinny zostać okazane oryginały celem potwierdzenia przez Szpital.  Oferent ponosi wszelkie koszty związane z przygotowaniem i złożeniem oferty.</w:t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Arial">
    <w:charset w:val="ee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LibreOffice/7.3.0.3$Windows_X86_64 LibreOffice_project/0f246aa12d0eee4a0f7adcefbf7c878fc2238db3</Application>
  <AppVersion>15.0000</AppVersion>
  <Pages>1</Pages>
  <Words>156</Words>
  <Characters>941</Characters>
  <CharactersWithSpaces>1095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2025-08-18T10:37:00Z</dcterms:created>
  <dc:creator>Bania Bożena</dc:creator>
  <dc:description/>
  <dc:language>pl-PL</dc:language>
  <cp:lastModifiedBy>Szymczak Lucyna</cp:lastModifiedBy>
  <cp:lastPrinted>2025-11-26T07:44:00Z</cp:lastPrinted>
  <dcterms:modified xsi:type="dcterms:W3CDTF">2026-01-30T11:32:00Z</dcterms:modified>
  <cp:revision>8</cp:revision>
  <dc:subject/>
  <dc:title/>
</cp:coreProperties>
</file>